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8CD" w:rsidRPr="00F21F3B" w:rsidRDefault="00F21F3B" w:rsidP="007368CD">
      <w:pPr>
        <w:pStyle w:val="01INTROBOLD"/>
        <w:rPr>
          <w:rFonts w:ascii="Calibri" w:hAnsi="Calibri"/>
          <w:sz w:val="28"/>
          <w:szCs w:val="28"/>
        </w:rPr>
      </w:pPr>
      <w:r w:rsidRPr="00F21F3B">
        <w:rPr>
          <w:rFonts w:ascii="Calibri" w:hAnsi="Calibri"/>
          <w:sz w:val="28"/>
          <w:szCs w:val="28"/>
        </w:rPr>
        <w:t xml:space="preserve">Mopar lanceert </w:t>
      </w:r>
      <w:r w:rsidR="001628F6">
        <w:rPr>
          <w:rFonts w:ascii="Calibri" w:hAnsi="Calibri"/>
          <w:sz w:val="28"/>
          <w:szCs w:val="28"/>
        </w:rPr>
        <w:t xml:space="preserve">gratis </w:t>
      </w:r>
      <w:r w:rsidR="00740C00">
        <w:rPr>
          <w:rFonts w:ascii="Calibri" w:hAnsi="Calibri"/>
          <w:sz w:val="28"/>
          <w:szCs w:val="28"/>
        </w:rPr>
        <w:t xml:space="preserve">en unieke </w:t>
      </w:r>
      <w:r w:rsidR="001628F6">
        <w:rPr>
          <w:rFonts w:ascii="Calibri" w:hAnsi="Calibri"/>
          <w:sz w:val="28"/>
          <w:szCs w:val="28"/>
        </w:rPr>
        <w:t xml:space="preserve">bandengarantie </w:t>
      </w:r>
      <w:r w:rsidR="00D62906">
        <w:rPr>
          <w:rFonts w:ascii="Calibri" w:hAnsi="Calibri"/>
          <w:sz w:val="28"/>
          <w:szCs w:val="28"/>
        </w:rPr>
        <w:t>‘</w:t>
      </w:r>
      <w:r w:rsidRPr="00F21F3B">
        <w:rPr>
          <w:rFonts w:ascii="Calibri" w:hAnsi="Calibri"/>
          <w:sz w:val="28"/>
          <w:szCs w:val="28"/>
        </w:rPr>
        <w:t>Tire Care</w:t>
      </w:r>
      <w:r w:rsidR="00D62906">
        <w:rPr>
          <w:rFonts w:ascii="Calibri" w:hAnsi="Calibri"/>
          <w:sz w:val="28"/>
          <w:szCs w:val="28"/>
        </w:rPr>
        <w:t>’</w:t>
      </w:r>
    </w:p>
    <w:p w:rsidR="007368CD" w:rsidRPr="00F21F3B" w:rsidRDefault="007368CD" w:rsidP="007368CD">
      <w:pPr>
        <w:pStyle w:val="01TEXT"/>
        <w:rPr>
          <w:rFonts w:ascii="Calibri" w:hAnsi="Calibri"/>
          <w:sz w:val="24"/>
          <w:szCs w:val="24"/>
        </w:rPr>
      </w:pPr>
    </w:p>
    <w:p w:rsidR="007368CD" w:rsidRPr="00F21F3B" w:rsidRDefault="00F21F3B" w:rsidP="007368CD">
      <w:pPr>
        <w:pStyle w:val="01INTRO"/>
        <w:rPr>
          <w:rFonts w:ascii="Calibri" w:hAnsi="Calibri"/>
          <w:sz w:val="24"/>
          <w:szCs w:val="24"/>
        </w:rPr>
      </w:pPr>
      <w:r w:rsidRPr="00F21F3B">
        <w:rPr>
          <w:rFonts w:ascii="Calibri" w:hAnsi="Calibri"/>
          <w:sz w:val="24"/>
          <w:szCs w:val="24"/>
        </w:rPr>
        <w:t>Mopar, het aftersalesmerk van FCA voor accessoires, services, customer care en originele onderdelen,</w:t>
      </w:r>
      <w:r>
        <w:rPr>
          <w:rFonts w:ascii="Calibri" w:hAnsi="Calibri"/>
          <w:sz w:val="24"/>
          <w:szCs w:val="24"/>
        </w:rPr>
        <w:t xml:space="preserve"> lanceert </w:t>
      </w:r>
      <w:r w:rsidR="00D62906">
        <w:rPr>
          <w:rFonts w:ascii="Calibri" w:hAnsi="Calibri"/>
          <w:sz w:val="24"/>
          <w:szCs w:val="24"/>
        </w:rPr>
        <w:t>‘</w:t>
      </w:r>
      <w:r>
        <w:rPr>
          <w:rFonts w:ascii="Calibri" w:hAnsi="Calibri"/>
          <w:sz w:val="24"/>
          <w:szCs w:val="24"/>
        </w:rPr>
        <w:t>Tire Care</w:t>
      </w:r>
      <w:r w:rsidR="00D62906">
        <w:rPr>
          <w:rFonts w:ascii="Calibri" w:hAnsi="Calibri"/>
          <w:sz w:val="24"/>
          <w:szCs w:val="24"/>
        </w:rPr>
        <w:t>’</w:t>
      </w:r>
      <w:r>
        <w:rPr>
          <w:rFonts w:ascii="Calibri" w:hAnsi="Calibri"/>
          <w:sz w:val="24"/>
          <w:szCs w:val="24"/>
        </w:rPr>
        <w:t xml:space="preserve">. FCA Netherlands B.V. is de enige auto-importeur die deze </w:t>
      </w:r>
      <w:r w:rsidR="00862506">
        <w:rPr>
          <w:rFonts w:ascii="Calibri" w:hAnsi="Calibri"/>
          <w:sz w:val="24"/>
          <w:szCs w:val="24"/>
        </w:rPr>
        <w:t xml:space="preserve">gratis </w:t>
      </w:r>
      <w:r>
        <w:rPr>
          <w:rFonts w:ascii="Calibri" w:hAnsi="Calibri"/>
          <w:sz w:val="24"/>
          <w:szCs w:val="24"/>
        </w:rPr>
        <w:t xml:space="preserve">bandengarantie via het dealernetwerk aanbiedt. </w:t>
      </w:r>
      <w:r w:rsidR="00883AB9">
        <w:rPr>
          <w:rFonts w:ascii="Calibri" w:hAnsi="Calibri"/>
          <w:sz w:val="24"/>
          <w:szCs w:val="24"/>
        </w:rPr>
        <w:t xml:space="preserve">Tire Care staat voor kosteloos herstel of gratis vervanging bij een beschadigde band. </w:t>
      </w:r>
    </w:p>
    <w:p w:rsidR="007368CD" w:rsidRPr="00F21F3B" w:rsidRDefault="007368CD" w:rsidP="007368CD">
      <w:pPr>
        <w:pStyle w:val="01TEXT"/>
        <w:rPr>
          <w:rFonts w:ascii="Calibri" w:hAnsi="Calibri"/>
          <w:sz w:val="24"/>
          <w:szCs w:val="24"/>
        </w:rPr>
      </w:pPr>
    </w:p>
    <w:p w:rsidR="007368CD" w:rsidRPr="00862506" w:rsidRDefault="00D62906" w:rsidP="007368CD">
      <w:pPr>
        <w:pStyle w:val="01TEXT"/>
        <w:rPr>
          <w:rFonts w:ascii="Calibri" w:hAnsi="Calibri"/>
          <w:szCs w:val="18"/>
        </w:rPr>
      </w:pPr>
      <w:r>
        <w:rPr>
          <w:rFonts w:ascii="Calibri" w:hAnsi="Calibri"/>
          <w:szCs w:val="18"/>
        </w:rPr>
        <w:t>Lijnden, 16</w:t>
      </w:r>
      <w:r w:rsidR="00F21F3B" w:rsidRPr="00862506">
        <w:rPr>
          <w:rFonts w:ascii="Calibri" w:hAnsi="Calibri"/>
          <w:szCs w:val="18"/>
        </w:rPr>
        <w:t xml:space="preserve"> mei 2017</w:t>
      </w:r>
    </w:p>
    <w:p w:rsidR="007368CD" w:rsidRPr="00F21F3B" w:rsidRDefault="007368CD" w:rsidP="007368CD">
      <w:pPr>
        <w:pStyle w:val="01TEXT"/>
        <w:rPr>
          <w:rFonts w:ascii="Calibri" w:hAnsi="Calibri"/>
          <w:sz w:val="24"/>
          <w:szCs w:val="24"/>
        </w:rPr>
      </w:pPr>
    </w:p>
    <w:p w:rsidR="001628F6" w:rsidRDefault="001628F6" w:rsidP="007368CD">
      <w:pPr>
        <w:pStyle w:val="01TEXT"/>
        <w:rPr>
          <w:rFonts w:ascii="Calibri" w:hAnsi="Calibri"/>
          <w:sz w:val="24"/>
          <w:szCs w:val="24"/>
        </w:rPr>
      </w:pPr>
      <w:r>
        <w:rPr>
          <w:rFonts w:ascii="Calibri" w:hAnsi="Calibri"/>
          <w:sz w:val="24"/>
          <w:szCs w:val="24"/>
        </w:rPr>
        <w:t>Tire Care is een gratis bandengarantie, volledig verzorgd door een FCA dealer van Abarth, Alfa Romeo, Fiat, Fiat Professional</w:t>
      </w:r>
      <w:r w:rsidR="00D62906">
        <w:rPr>
          <w:rFonts w:ascii="Calibri" w:hAnsi="Calibri"/>
          <w:sz w:val="24"/>
          <w:szCs w:val="24"/>
        </w:rPr>
        <w:t>,</w:t>
      </w:r>
      <w:r>
        <w:rPr>
          <w:rFonts w:ascii="Calibri" w:hAnsi="Calibri"/>
          <w:sz w:val="24"/>
          <w:szCs w:val="24"/>
        </w:rPr>
        <w:t xml:space="preserve"> </w:t>
      </w:r>
      <w:r w:rsidR="00D62906">
        <w:rPr>
          <w:rFonts w:ascii="Calibri" w:hAnsi="Calibri"/>
          <w:sz w:val="24"/>
          <w:szCs w:val="24"/>
        </w:rPr>
        <w:t xml:space="preserve">Jeep </w:t>
      </w:r>
      <w:r>
        <w:rPr>
          <w:rFonts w:ascii="Calibri" w:hAnsi="Calibri"/>
          <w:sz w:val="24"/>
          <w:szCs w:val="24"/>
        </w:rPr>
        <w:t>en/of</w:t>
      </w:r>
      <w:r w:rsidR="00D62906">
        <w:rPr>
          <w:rFonts w:ascii="Calibri" w:hAnsi="Calibri"/>
          <w:sz w:val="24"/>
          <w:szCs w:val="24"/>
        </w:rPr>
        <w:t xml:space="preserve"> Lancia</w:t>
      </w:r>
      <w:r>
        <w:rPr>
          <w:rFonts w:ascii="Calibri" w:hAnsi="Calibri"/>
          <w:sz w:val="24"/>
          <w:szCs w:val="24"/>
        </w:rPr>
        <w:t xml:space="preserve">. Mocht de </w:t>
      </w:r>
      <w:r w:rsidR="00D62906">
        <w:rPr>
          <w:rFonts w:ascii="Calibri" w:hAnsi="Calibri"/>
          <w:sz w:val="24"/>
          <w:szCs w:val="24"/>
        </w:rPr>
        <w:t xml:space="preserve">bij de FCA dealer </w:t>
      </w:r>
      <w:r>
        <w:rPr>
          <w:rFonts w:ascii="Calibri" w:hAnsi="Calibri"/>
          <w:sz w:val="24"/>
          <w:szCs w:val="24"/>
        </w:rPr>
        <w:t>aangekochte band beschadigd raken, dan wordt die gerepareerd</w:t>
      </w:r>
      <w:r w:rsidR="00883AB9">
        <w:rPr>
          <w:rFonts w:ascii="Calibri" w:hAnsi="Calibri"/>
          <w:sz w:val="24"/>
          <w:szCs w:val="24"/>
        </w:rPr>
        <w:t xml:space="preserve"> zonder bijkomende kosten. Als de band onherstelbaar beschadigd blijkt, dan krijgt de klant een nieuwe band van hetzelfde type, ook weer zonder bijkomende kosten. De service wordt</w:t>
      </w:r>
      <w:r w:rsidR="00D62906">
        <w:rPr>
          <w:rFonts w:ascii="Calibri" w:hAnsi="Calibri"/>
          <w:sz w:val="24"/>
          <w:szCs w:val="24"/>
        </w:rPr>
        <w:t>, zoals alle werkzaamheden,</w:t>
      </w:r>
      <w:r w:rsidR="00883AB9">
        <w:rPr>
          <w:rFonts w:ascii="Calibri" w:hAnsi="Calibri"/>
          <w:sz w:val="24"/>
          <w:szCs w:val="24"/>
        </w:rPr>
        <w:t xml:space="preserve"> uitgevoerd door gekwalificeerd personeel dat gebruikmaakt </w:t>
      </w:r>
      <w:r w:rsidR="00D62906">
        <w:rPr>
          <w:rFonts w:ascii="Calibri" w:hAnsi="Calibri"/>
          <w:sz w:val="24"/>
          <w:szCs w:val="24"/>
        </w:rPr>
        <w:t xml:space="preserve">van specialistische apparatuur speciaal ontwikkeld voor de FCA merken. </w:t>
      </w:r>
    </w:p>
    <w:p w:rsidR="00862506" w:rsidRPr="00862506" w:rsidRDefault="00862506" w:rsidP="007368CD">
      <w:pPr>
        <w:pStyle w:val="01TEXT"/>
        <w:rPr>
          <w:rFonts w:ascii="Calibri" w:hAnsi="Calibri"/>
          <w:sz w:val="24"/>
          <w:szCs w:val="24"/>
        </w:rPr>
      </w:pPr>
    </w:p>
    <w:p w:rsidR="00862506" w:rsidRPr="00862506" w:rsidRDefault="00862506" w:rsidP="007368CD">
      <w:pPr>
        <w:pStyle w:val="01TEXT"/>
        <w:rPr>
          <w:rFonts w:ascii="Calibri" w:hAnsi="Calibri"/>
          <w:sz w:val="24"/>
          <w:szCs w:val="24"/>
        </w:rPr>
      </w:pPr>
      <w:r w:rsidRPr="00862506">
        <w:rPr>
          <w:rFonts w:ascii="Calibri" w:hAnsi="Calibri"/>
          <w:sz w:val="24"/>
          <w:szCs w:val="24"/>
        </w:rPr>
        <w:t xml:space="preserve">Tire Care is van toepassing op alle banden </w:t>
      </w:r>
      <w:r>
        <w:rPr>
          <w:rFonts w:ascii="Calibri" w:hAnsi="Calibri"/>
          <w:sz w:val="24"/>
          <w:szCs w:val="24"/>
        </w:rPr>
        <w:t xml:space="preserve">aangekocht bij de FCA dealer voor particulier gebruik. In aanmerking komen alleen </w:t>
      </w:r>
      <w:r w:rsidRPr="00862506">
        <w:rPr>
          <w:rFonts w:ascii="Calibri" w:hAnsi="Calibri"/>
          <w:sz w:val="24"/>
          <w:szCs w:val="24"/>
        </w:rPr>
        <w:t xml:space="preserve">voertuigen tot 3.500 kg met uitzondering van </w:t>
      </w:r>
      <w:r w:rsidRPr="00862506">
        <w:rPr>
          <w:rFonts w:ascii="Calibri" w:hAnsi="Calibri"/>
          <w:i/>
          <w:sz w:val="24"/>
          <w:szCs w:val="24"/>
        </w:rPr>
        <w:t>Run on Flat</w:t>
      </w:r>
      <w:r w:rsidRPr="00862506">
        <w:rPr>
          <w:rFonts w:ascii="Calibri" w:hAnsi="Calibri"/>
          <w:sz w:val="24"/>
          <w:szCs w:val="24"/>
        </w:rPr>
        <w:t xml:space="preserve"> banden. Tire Care is geldig tot en met 12 maanden na aankoop van de band en/of profieldiepte van 2 mm. Bij een lekke band waar Tire Care op zit, wordt reparatie, evenals demontage, montage en het balanceren kosteloos uitgevoerd. </w:t>
      </w:r>
    </w:p>
    <w:p w:rsidR="00F21F3B" w:rsidRPr="00F21F3B" w:rsidRDefault="00F21F3B" w:rsidP="00F21F3B">
      <w:pPr>
        <w:pStyle w:val="01TEXT"/>
        <w:rPr>
          <w:rFonts w:ascii="Calibri" w:hAnsi="Calibri"/>
          <w:sz w:val="24"/>
          <w:szCs w:val="24"/>
        </w:rPr>
      </w:pPr>
    </w:p>
    <w:p w:rsidR="00F21F3B" w:rsidRPr="00F21F3B" w:rsidRDefault="00F21F3B" w:rsidP="00F21F3B">
      <w:pPr>
        <w:pStyle w:val="01TEXT"/>
        <w:jc w:val="center"/>
        <w:rPr>
          <w:rFonts w:ascii="Calibri" w:hAnsi="Calibri"/>
          <w:szCs w:val="18"/>
        </w:rPr>
      </w:pPr>
      <w:r w:rsidRPr="00F21F3B">
        <w:rPr>
          <w:rFonts w:ascii="Calibri" w:hAnsi="Calibri"/>
          <w:szCs w:val="18"/>
        </w:rPr>
        <w:t>-----------------------------------------EINDE BERICHT----------------------------------------</w:t>
      </w:r>
    </w:p>
    <w:p w:rsidR="00F21F3B" w:rsidRPr="00F21F3B" w:rsidRDefault="00F21F3B" w:rsidP="00F21F3B">
      <w:pPr>
        <w:pStyle w:val="01TEXT"/>
        <w:rPr>
          <w:rFonts w:ascii="Calibri" w:hAnsi="Calibri"/>
          <w:szCs w:val="18"/>
        </w:rPr>
      </w:pPr>
    </w:p>
    <w:p w:rsidR="00F21F3B" w:rsidRPr="00F21F3B" w:rsidRDefault="00F21F3B" w:rsidP="00F21F3B">
      <w:pPr>
        <w:pStyle w:val="01TEXT"/>
        <w:rPr>
          <w:rFonts w:ascii="Calibri" w:hAnsi="Calibri"/>
          <w:szCs w:val="18"/>
        </w:rPr>
      </w:pPr>
      <w:r w:rsidRPr="00F21F3B">
        <w:rPr>
          <w:rFonts w:ascii="Calibri" w:hAnsi="Calibri"/>
          <w:szCs w:val="18"/>
        </w:rPr>
        <w:t>Noot voor de redactie:</w:t>
      </w:r>
    </w:p>
    <w:p w:rsidR="00F21F3B" w:rsidRPr="00F21F3B" w:rsidRDefault="00F21F3B" w:rsidP="00F21F3B">
      <w:pPr>
        <w:pStyle w:val="01TEXT"/>
        <w:rPr>
          <w:rFonts w:ascii="Calibri" w:hAnsi="Calibri"/>
          <w:szCs w:val="18"/>
        </w:rPr>
      </w:pPr>
    </w:p>
    <w:p w:rsidR="00F21F3B" w:rsidRDefault="00F21F3B" w:rsidP="00F21F3B">
      <w:pPr>
        <w:pStyle w:val="01TEXT"/>
        <w:rPr>
          <w:rFonts w:ascii="Calibri" w:hAnsi="Calibri"/>
          <w:sz w:val="16"/>
          <w:szCs w:val="16"/>
        </w:rPr>
      </w:pPr>
      <w:r w:rsidRPr="00F21F3B">
        <w:rPr>
          <w:rFonts w:ascii="Calibri" w:hAnsi="Calibri"/>
          <w:sz w:val="16"/>
          <w:szCs w:val="16"/>
        </w:rPr>
        <w:t>Fiat Chrysler Automobiles (FCA) is de op 7 na grootste autofabrikant ter wereld. De groep ontwerpt, ontwikkelt, produceert en verkoopt auto’s, bedrijfswagens, onderdelen en productiesystemen wereldwijd. Het opereert met de merken Abarth, Alfa Romeo, Chrysler, Dodge, Fiat, Fiat Professional, Jeep, Lancia, Ram, Maserati, SRT (race divisie toegewijd aan high performance auto’s) en Mopar (aftersalesmerk van FCA voor accessoires, services, customer care en originele onderdelen). Ook behoren Comau (productierobots), Magneti Marelli (elektronica) en Teksid (ijzer en aluminium onderdelen) tot FCA. FCA levert ook financieringen, lease- en huurdiensten door middel van dochterondernemingen, joint ventures en overeenkomsten met gespecialiseerde finance operators. FCA bevindt zich in 40 landen wereldwijd en onderhoudt commerciële klantrelaties in meer dan 140 landen. In 2016 verkocht FCA ruim 4,7 miljoen voertuigen. FCA is beursgenoteerd op de New York Stock Exchange (“FCAU”) en de Milan Stock Exchange (“FCA”).</w:t>
      </w:r>
    </w:p>
    <w:p w:rsidR="001A6642" w:rsidRPr="001A6642" w:rsidRDefault="001A6642" w:rsidP="00F21F3B">
      <w:pPr>
        <w:pStyle w:val="01TEXT"/>
        <w:rPr>
          <w:rFonts w:ascii="Calibri" w:hAnsi="Calibri"/>
          <w:sz w:val="16"/>
          <w:szCs w:val="16"/>
        </w:rPr>
      </w:pPr>
    </w:p>
    <w:p w:rsidR="00F21F3B" w:rsidRPr="00F21F3B" w:rsidRDefault="00F21F3B" w:rsidP="00F21F3B">
      <w:pPr>
        <w:pStyle w:val="01TEXT"/>
        <w:rPr>
          <w:rFonts w:ascii="Calibri" w:hAnsi="Calibri"/>
          <w:szCs w:val="18"/>
        </w:rPr>
      </w:pPr>
      <w:r w:rsidRPr="00F21F3B">
        <w:rPr>
          <w:rFonts w:ascii="Calibri" w:hAnsi="Calibri"/>
          <w:szCs w:val="18"/>
        </w:rPr>
        <w:lastRenderedPageBreak/>
        <w:t xml:space="preserve">Niet voor publicatie: voor meer informatie kunt u contact opnemen met </w:t>
      </w:r>
    </w:p>
    <w:p w:rsidR="00F21F3B" w:rsidRPr="00F21F3B" w:rsidRDefault="00F21F3B" w:rsidP="00F21F3B">
      <w:pPr>
        <w:pStyle w:val="01TEXT"/>
        <w:rPr>
          <w:rFonts w:ascii="Calibri" w:hAnsi="Calibri"/>
          <w:szCs w:val="18"/>
        </w:rPr>
      </w:pPr>
    </w:p>
    <w:p w:rsidR="00F21F3B" w:rsidRPr="00F21F3B" w:rsidRDefault="00F21F3B" w:rsidP="00F21F3B">
      <w:pPr>
        <w:pStyle w:val="01TEXT"/>
        <w:rPr>
          <w:rFonts w:ascii="Calibri" w:hAnsi="Calibri"/>
          <w:szCs w:val="18"/>
        </w:rPr>
      </w:pPr>
      <w:r w:rsidRPr="00F21F3B">
        <w:rPr>
          <w:rFonts w:ascii="Calibri" w:hAnsi="Calibri"/>
          <w:szCs w:val="18"/>
        </w:rPr>
        <w:t>Toine Damo</w:t>
      </w:r>
    </w:p>
    <w:p w:rsidR="00F21F3B" w:rsidRPr="00F21F3B" w:rsidRDefault="00F21F3B" w:rsidP="00F21F3B">
      <w:pPr>
        <w:pStyle w:val="01TEXT"/>
        <w:rPr>
          <w:rFonts w:ascii="Calibri" w:hAnsi="Calibri"/>
          <w:szCs w:val="18"/>
        </w:rPr>
      </w:pPr>
      <w:r w:rsidRPr="00F21F3B">
        <w:rPr>
          <w:rFonts w:ascii="Calibri" w:hAnsi="Calibri"/>
          <w:szCs w:val="18"/>
        </w:rPr>
        <w:t>Public Relations Officer</w:t>
      </w:r>
      <w:bookmarkStart w:id="0" w:name="_GoBack"/>
      <w:bookmarkEnd w:id="0"/>
      <w:r w:rsidR="008509AB">
        <w:rPr>
          <w:rFonts w:ascii="Calibri" w:hAnsi="Calibri"/>
          <w:szCs w:val="18"/>
        </w:rPr>
        <w:br/>
      </w:r>
      <w:r w:rsidRPr="00F21F3B">
        <w:rPr>
          <w:rFonts w:ascii="Calibri" w:hAnsi="Calibri"/>
          <w:szCs w:val="18"/>
        </w:rPr>
        <w:t>T:</w:t>
      </w:r>
      <w:r w:rsidRPr="00F21F3B">
        <w:rPr>
          <w:rFonts w:ascii="Calibri" w:hAnsi="Calibri"/>
          <w:szCs w:val="18"/>
        </w:rPr>
        <w:tab/>
        <w:t>+31 (0) 20 3421 864</w:t>
      </w:r>
    </w:p>
    <w:p w:rsidR="00F21F3B" w:rsidRPr="00F21F3B" w:rsidRDefault="00F21F3B" w:rsidP="00F21F3B">
      <w:pPr>
        <w:pStyle w:val="01TEXT"/>
        <w:rPr>
          <w:rFonts w:ascii="Calibri" w:hAnsi="Calibri"/>
          <w:szCs w:val="18"/>
        </w:rPr>
      </w:pPr>
      <w:r>
        <w:rPr>
          <w:rFonts w:ascii="Calibri" w:hAnsi="Calibri"/>
          <w:szCs w:val="18"/>
        </w:rPr>
        <w:t xml:space="preserve">M: </w:t>
      </w:r>
      <w:r>
        <w:rPr>
          <w:rFonts w:ascii="Calibri" w:hAnsi="Calibri"/>
          <w:szCs w:val="18"/>
        </w:rPr>
        <w:tab/>
        <w:t>+31 (0) 6 29 584 772</w:t>
      </w:r>
      <w:r w:rsidR="008509AB">
        <w:rPr>
          <w:rFonts w:ascii="Calibri" w:hAnsi="Calibri"/>
          <w:szCs w:val="18"/>
        </w:rPr>
        <w:br/>
      </w:r>
      <w:r w:rsidRPr="00F21F3B">
        <w:rPr>
          <w:rFonts w:ascii="Calibri" w:hAnsi="Calibri"/>
          <w:szCs w:val="18"/>
        </w:rPr>
        <w:t xml:space="preserve">E: </w:t>
      </w:r>
      <w:r w:rsidRPr="00F21F3B">
        <w:rPr>
          <w:rFonts w:ascii="Calibri" w:hAnsi="Calibri"/>
          <w:szCs w:val="18"/>
        </w:rPr>
        <w:tab/>
        <w:t>toine.damo@fcagroup.com</w:t>
      </w:r>
    </w:p>
    <w:p w:rsidR="00374A14" w:rsidRPr="00F21F3B" w:rsidRDefault="00F21F3B" w:rsidP="00F21F3B">
      <w:pPr>
        <w:pStyle w:val="01TEXT"/>
        <w:rPr>
          <w:rFonts w:ascii="Calibri" w:hAnsi="Calibri"/>
          <w:szCs w:val="18"/>
        </w:rPr>
      </w:pPr>
      <w:r w:rsidRPr="00F21F3B">
        <w:rPr>
          <w:rFonts w:ascii="Calibri" w:hAnsi="Calibri"/>
          <w:szCs w:val="18"/>
        </w:rPr>
        <w:t>W:</w:t>
      </w:r>
      <w:r w:rsidRPr="00F21F3B">
        <w:rPr>
          <w:rFonts w:ascii="Calibri" w:hAnsi="Calibri"/>
          <w:szCs w:val="18"/>
        </w:rPr>
        <w:tab/>
      </w:r>
      <w:r w:rsidR="008509AB">
        <w:rPr>
          <w:rFonts w:ascii="Calibri" w:hAnsi="Calibri"/>
          <w:szCs w:val="18"/>
        </w:rPr>
        <w:t>www.moparpress-europe.nl</w:t>
      </w:r>
    </w:p>
    <w:p w:rsidR="007368CD" w:rsidRPr="00F21F3B" w:rsidRDefault="007368CD" w:rsidP="007368CD">
      <w:pPr>
        <w:pStyle w:val="01TEXT"/>
        <w:rPr>
          <w:rFonts w:ascii="Calibri" w:hAnsi="Calibri"/>
          <w:szCs w:val="18"/>
        </w:rPr>
      </w:pPr>
    </w:p>
    <w:sectPr w:rsidR="007368CD" w:rsidRPr="00F21F3B" w:rsidSect="007368CD">
      <w:headerReference w:type="default" r:id="rId11"/>
      <w:footerReference w:type="default" r:id="rId12"/>
      <w:headerReference w:type="first" r:id="rId13"/>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BDA" w:rsidRDefault="00EE2BDA" w:rsidP="007368CD">
      <w:r>
        <w:separator/>
      </w:r>
    </w:p>
  </w:endnote>
  <w:endnote w:type="continuationSeparator" w:id="0">
    <w:p w:rsidR="00EE2BDA" w:rsidRDefault="00EE2BDA"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90" w:rsidRDefault="00833690" w:rsidP="007368CD">
    <w:pPr>
      <w:pStyle w:val="Footer"/>
    </w:pPr>
  </w:p>
  <w:p w:rsidR="00833690" w:rsidRDefault="00833690" w:rsidP="007368CD">
    <w:pPr>
      <w:pStyle w:val="Footer"/>
    </w:pPr>
  </w:p>
  <w:p w:rsidR="00833690" w:rsidRDefault="00833690" w:rsidP="007368CD">
    <w:pPr>
      <w:pStyle w:val="Footer"/>
    </w:pPr>
  </w:p>
  <w:p w:rsidR="00833690" w:rsidRDefault="00833690" w:rsidP="0073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BDA" w:rsidRDefault="00EE2BDA" w:rsidP="007368CD">
      <w:r>
        <w:separator/>
      </w:r>
    </w:p>
  </w:footnote>
  <w:footnote w:type="continuationSeparator" w:id="0">
    <w:p w:rsidR="00EE2BDA" w:rsidRDefault="00EE2BDA"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90" w:rsidRDefault="00EE2BDA" w:rsidP="007368CD">
    <w:r>
      <w:rPr>
        <w:noProof/>
        <w:lang w:val="en-US" w:eastAsia="en-US"/>
      </w:rPr>
      <mc:AlternateContent>
        <mc:Choice Requires="wps">
          <w:drawing>
            <wp:anchor distT="0" distB="0" distL="114300" distR="114300" simplePos="0" relativeHeight="251685888" behindDoc="0" locked="1" layoutInCell="1" allowOverlap="1" wp14:anchorId="3A6CEA0D" wp14:editId="7F5BB5FB">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690" w:rsidRPr="00CE4605" w:rsidRDefault="00833690" w:rsidP="007368CD">
                          <w:pPr>
                            <w:pStyle w:val="01PRESSRELEASE"/>
                            <w:jc w:val="both"/>
                            <w:rPr>
                              <w:rFonts w:ascii="Calibri" w:hAnsi="Calibri"/>
                            </w:rPr>
                          </w:pPr>
                          <w:r w:rsidRPr="00CE4605">
                            <w:rPr>
                              <w:rFonts w:ascii="Calibri" w:hAnsi="Calibri"/>
                            </w:rPr>
                            <w:t>P</w:t>
                          </w:r>
                          <w:r w:rsidR="00CE4605" w:rsidRPr="00CE4605">
                            <w:rPr>
                              <w:rFonts w:ascii="Calibri" w:hAnsi="Calibri"/>
                            </w:rPr>
                            <w:t>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833690" w:rsidRPr="00CE4605" w:rsidRDefault="00833690" w:rsidP="007368CD">
                    <w:pPr>
                      <w:pStyle w:val="01PRESSRELEASE"/>
                      <w:jc w:val="both"/>
                      <w:rPr>
                        <w:rFonts w:ascii="Calibri" w:hAnsi="Calibri"/>
                      </w:rPr>
                    </w:pPr>
                    <w:r w:rsidRPr="00CE4605">
                      <w:rPr>
                        <w:rFonts w:ascii="Calibri" w:hAnsi="Calibri"/>
                      </w:rPr>
                      <w:t>P</w:t>
                    </w:r>
                    <w:r w:rsidR="00CE4605" w:rsidRPr="00CE4605">
                      <w:rPr>
                        <w:rFonts w:ascii="Calibri" w:hAnsi="Calibri"/>
                      </w:rPr>
                      <w:t>ERSBERICHT</w:t>
                    </w:r>
                  </w:p>
                </w:txbxContent>
              </v:textbox>
              <w10:wrap type="tight" anchorx="page" anchory="page"/>
              <w10:anchorlock/>
            </v:shape>
          </w:pict>
        </mc:Fallback>
      </mc:AlternateContent>
    </w:r>
    <w:r w:rsidR="00833690" w:rsidRPr="00833690">
      <w:rPr>
        <w:noProof/>
        <w:lang w:val="en-US" w:eastAsia="en-US"/>
      </w:rPr>
      <w:drawing>
        <wp:anchor distT="0" distB="0" distL="114300" distR="114300" simplePos="0" relativeHeight="251722752" behindDoc="1" locked="1" layoutInCell="1" allowOverlap="1" wp14:anchorId="7C616666" wp14:editId="3FA25FCD">
          <wp:simplePos x="0" y="0"/>
          <wp:positionH relativeFrom="page">
            <wp:posOffset>180340</wp:posOffset>
          </wp:positionH>
          <wp:positionV relativeFrom="page">
            <wp:posOffset>3312160</wp:posOffset>
          </wp:positionV>
          <wp:extent cx="1079500" cy="1079500"/>
          <wp:effectExtent l="0" t="0" r="0" b="0"/>
          <wp:wrapNone/>
          <wp:docPr id="47" name="Picture 47" descr="mop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par.png"/>
                  <pic:cNvPicPr/>
                </pic:nvPicPr>
                <pic:blipFill>
                  <a:blip r:embed="rId1"/>
                  <a:stretch>
                    <a:fillRect/>
                  </a:stretch>
                </pic:blipFill>
                <pic:spPr>
                  <a:xfrm>
                    <a:off x="0" y="0"/>
                    <a:ext cx="1079500" cy="10795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534201FB" wp14:editId="2652D11A">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005faa [3204]" stroked="f" strokecolor="#4a7ebb" strokeweight="1.5pt">
              <v:shadow opacity="22938f" offset="0"/>
              <v:textbox inset=",7.2pt,,7.2pt"/>
              <w10:wrap type="tight" anchorx="page" anchory="page"/>
              <w10:anchorlock/>
            </v:rect>
          </w:pict>
        </mc:Fallback>
      </mc:AlternateContent>
    </w:r>
    <w:r w:rsidR="00833690" w:rsidRPr="00EE0E85">
      <w:rPr>
        <w:noProof/>
        <w:lang w:val="en-US" w:eastAsia="en-US"/>
      </w:rPr>
      <w:drawing>
        <wp:anchor distT="0" distB="0" distL="114300" distR="114300" simplePos="0" relativeHeight="251667456" behindDoc="1" locked="1" layoutInCell="1" allowOverlap="1" wp14:anchorId="522CA0E5" wp14:editId="152551DA">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90" w:rsidRPr="00C01009" w:rsidRDefault="00EE2BDA" w:rsidP="007368CD">
    <w:r>
      <w:rPr>
        <w:noProof/>
        <w:lang w:val="en-US" w:eastAsia="en-US"/>
      </w:rPr>
      <mc:AlternateContent>
        <mc:Choice Requires="wps">
          <w:drawing>
            <wp:anchor distT="0" distB="0" distL="114300" distR="114300" simplePos="0" relativeHeight="251674624" behindDoc="0" locked="1" layoutInCell="1" allowOverlap="1" wp14:anchorId="53C1D7CF" wp14:editId="4E810234">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690" w:rsidRPr="00F21F3B" w:rsidRDefault="00F21F3B" w:rsidP="007368CD">
                          <w:pPr>
                            <w:pStyle w:val="01PRESSRELEASE"/>
                            <w:jc w:val="both"/>
                            <w:rPr>
                              <w:rFonts w:ascii="Calibri" w:hAnsi="Calibri"/>
                            </w:rPr>
                          </w:pPr>
                          <w:r>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833690" w:rsidRPr="00F21F3B" w:rsidRDefault="00F21F3B" w:rsidP="007368CD">
                    <w:pPr>
                      <w:pStyle w:val="01PRESSRELEASE"/>
                      <w:jc w:val="both"/>
                      <w:rPr>
                        <w:rFonts w:ascii="Calibri" w:hAnsi="Calibri"/>
                      </w:rPr>
                    </w:pPr>
                    <w:r>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463E7535" wp14:editId="652356C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005faa [3204]" stroked="f" strokecolor="#4a7ebb" strokeweight="1.5pt">
              <v:shadow opacity="22938f" offset="0"/>
              <v:textbox inset=",7.2pt,,7.2pt"/>
              <w10:wrap type="tight" anchorx="page" anchory="page"/>
              <w10:anchorlock/>
            </v:rect>
          </w:pict>
        </mc:Fallback>
      </mc:AlternateContent>
    </w:r>
    <w:r w:rsidR="00833690">
      <w:rPr>
        <w:noProof/>
        <w:lang w:val="en-US" w:eastAsia="en-US"/>
      </w:rPr>
      <w:drawing>
        <wp:anchor distT="0" distB="0" distL="114300" distR="114300" simplePos="0" relativeHeight="251664384" behindDoc="1" locked="1" layoutInCell="1" allowOverlap="1" wp14:anchorId="17C613E6" wp14:editId="24F62A16">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833690">
      <w:rPr>
        <w:noProof/>
      </w:rPr>
      <w:softHyphen/>
    </w:r>
    <w:r w:rsidR="00833690">
      <w:rPr>
        <w:noProof/>
      </w:rPr>
      <w:softHyphen/>
    </w:r>
    <w:r w:rsidR="00833690">
      <w:rPr>
        <w:noProof/>
      </w:rPr>
      <w:softHyphen/>
    </w:r>
    <w:r w:rsidR="00833690">
      <w:rPr>
        <w:noProof/>
      </w:rPr>
      <w:softHyphen/>
    </w:r>
    <w:r w:rsidR="00833690" w:rsidRPr="00833690">
      <w:rPr>
        <w:noProof/>
        <w:lang w:val="en-US" w:eastAsia="en-US"/>
      </w:rPr>
      <w:drawing>
        <wp:anchor distT="0" distB="0" distL="114300" distR="114300" simplePos="0" relativeHeight="251720704" behindDoc="1" locked="1" layoutInCell="1" allowOverlap="1" wp14:anchorId="12B94511" wp14:editId="689B640E">
          <wp:simplePos x="0" y="0"/>
          <wp:positionH relativeFrom="page">
            <wp:posOffset>180340</wp:posOffset>
          </wp:positionH>
          <wp:positionV relativeFrom="page">
            <wp:posOffset>3312160</wp:posOffset>
          </wp:positionV>
          <wp:extent cx="1079500" cy="1079500"/>
          <wp:effectExtent l="0" t="0" r="0" b="0"/>
          <wp:wrapNone/>
          <wp:docPr id="46" name="Picture 46" descr="mop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par.png"/>
                  <pic:cNvPicPr/>
                </pic:nvPicPr>
                <pic:blipFill>
                  <a:blip r:embed="rId2"/>
                  <a:stretch>
                    <a:fillRect/>
                  </a:stretch>
                </pic:blipFill>
                <pic:spPr>
                  <a:xfrm>
                    <a:off x="0" y="0"/>
                    <a:ext cx="1079500" cy="10795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BDA"/>
    <w:rsid w:val="000D1D5E"/>
    <w:rsid w:val="001628F6"/>
    <w:rsid w:val="001A6642"/>
    <w:rsid w:val="001C64DD"/>
    <w:rsid w:val="00273ED9"/>
    <w:rsid w:val="00370917"/>
    <w:rsid w:val="00374A14"/>
    <w:rsid w:val="00375E15"/>
    <w:rsid w:val="007368CD"/>
    <w:rsid w:val="00740C00"/>
    <w:rsid w:val="00833690"/>
    <w:rsid w:val="008509AB"/>
    <w:rsid w:val="00862506"/>
    <w:rsid w:val="00883AB9"/>
    <w:rsid w:val="00890067"/>
    <w:rsid w:val="00B56CCF"/>
    <w:rsid w:val="00CE4605"/>
    <w:rsid w:val="00D62906"/>
    <w:rsid w:val="00D90126"/>
    <w:rsid w:val="00E81717"/>
    <w:rsid w:val="00EE2BDA"/>
    <w:rsid w:val="00F21F3B"/>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semiHidden/>
    <w:unhideWhenUsed/>
    <w:rsid w:val="00F11FC0"/>
    <w:rPr>
      <w:color w:val="005FAA"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5FAA"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005FAA" w:themeColor="accent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semiHidden/>
    <w:unhideWhenUsed/>
    <w:rsid w:val="00F11FC0"/>
    <w:rPr>
      <w:color w:val="005FAA"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5FAA"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005FAA" w:themeColor="accent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057524\AppData\Local\Temp\7zOD428.tmp\2_1_12_Press_Release_MOPAR.dotx" TargetMode="External"/></Relationships>
</file>

<file path=word/theme/theme1.xml><?xml version="1.0" encoding="utf-8"?>
<a:theme xmlns:a="http://schemas.openxmlformats.org/drawingml/2006/main" name="Tema di Office">
  <a:themeElements>
    <a:clrScheme name="MOPAR">
      <a:dk1>
        <a:srgbClr val="000000"/>
      </a:dk1>
      <a:lt1>
        <a:srgbClr val="FFFFFF"/>
      </a:lt1>
      <a:dk2>
        <a:srgbClr val="000000"/>
      </a:dk2>
      <a:lt2>
        <a:srgbClr val="FFFFFF"/>
      </a:lt2>
      <a:accent1>
        <a:srgbClr val="005FAA"/>
      </a:accent1>
      <a:accent2>
        <a:srgbClr val="898C8A"/>
      </a:accent2>
      <a:accent3>
        <a:srgbClr val="C1C1C1"/>
      </a:accent3>
      <a:accent4>
        <a:srgbClr val="AFDEF8"/>
      </a:accent4>
      <a:accent5>
        <a:srgbClr val="7AB0E0"/>
      </a:accent5>
      <a:accent6>
        <a:srgbClr val="003062"/>
      </a:accent6>
      <a:hlink>
        <a:srgbClr val="005FAA"/>
      </a:hlink>
      <a:folHlink>
        <a:srgbClr val="005FAA"/>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CACategory xmlns="a634c490-1755-4076-9393-5b23b42d2cb1">Source</FCACategory>
    <FCADisplayName xmlns="a634c490-1755-4076-9393-5b23b42d2cb1">Mopar Press Release</FCADisplayName>
    <DocumentUniqueID xmlns="a634c490-1755-4076-9393-5b23b42d2cb1">2.1.12 Press Release. Mono-brand. Region</DocumentUniqueID>
    <FCADownloadGroup xmlns="a634c490-1755-4076-9393-5b23b42d2cb1">gruppo1</FCADownloa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5003CB2D-C69E-4F2B-BEFB-13F431A213F7}">
  <ds:schemaRefs>
    <ds:schemaRef ds:uri="http://purl.org/dc/terms/"/>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a634c490-1755-4076-9393-5b23b42d2cb1"/>
  </ds:schemaRefs>
</ds:datastoreItem>
</file>

<file path=customXml/itemProps2.xml><?xml version="1.0" encoding="utf-8"?>
<ds:datastoreItem xmlns:ds="http://schemas.openxmlformats.org/officeDocument/2006/customXml" ds:itemID="{B22D04D2-CC8D-4949-95D4-D87B9EA9BDE9}">
  <ds:schemaRefs>
    <ds:schemaRef ds:uri="http://schemas.microsoft.com/sharepoint/v3/contenttype/forms"/>
  </ds:schemaRefs>
</ds:datastoreItem>
</file>

<file path=customXml/itemProps3.xml><?xml version="1.0" encoding="utf-8"?>
<ds:datastoreItem xmlns:ds="http://schemas.openxmlformats.org/officeDocument/2006/customXml" ds:itemID="{15196DB7-C1B9-4F69-AA30-DEFF7BE69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4CC3E8-BA2E-4FA4-B0BB-AADE68F12B2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2_1_12_Press_Release_MOPAR.dotx</Template>
  <TotalTime>0</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Mopar Press Release</vt:lpstr>
    </vt:vector>
  </TitlesOfParts>
  <Company>FIATGROUP</Company>
  <LinksUpToDate>false</LinksUpToDate>
  <CharactersWithSpaces>2731</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Mopar Press Release</dc:title>
  <dc:creator>Administrator</dc:creator>
  <cp:lastModifiedBy>Administrator</cp:lastModifiedBy>
  <cp:revision>8</cp:revision>
  <cp:lastPrinted>2017-05-15T08:46:00Z</cp:lastPrinted>
  <dcterms:created xsi:type="dcterms:W3CDTF">2017-05-15T08:30:00Z</dcterms:created>
  <dcterms:modified xsi:type="dcterms:W3CDTF">2017-05-16T07:53:00Z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7bb81d19-ae8b-4148-83eb-c522ce072c73</vt:lpwstr>
  </property>
  <property fmtid="{D5CDD505-2E9C-101B-9397-08002B2CF9AE}" pid="4" name="bjSaver">
    <vt:lpwstr>Qe3PVBm2DcWlL3Y6FJqLfsM2JY4wSkIw</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F25321A,16-5-2017 9:53:30,PUBLIC</vt:lpwstr>
  </property>
</Properties>
</file>